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7D7F8D" w:rsidRPr="00E03D2B" w14:paraId="7B15D33C" w14:textId="77777777" w:rsidTr="00645505">
        <w:trPr>
          <w:trHeight w:val="300"/>
        </w:trPr>
        <w:tc>
          <w:tcPr>
            <w:tcW w:w="10598" w:type="dxa"/>
            <w:gridSpan w:val="2"/>
            <w:noWrap/>
          </w:tcPr>
          <w:p w14:paraId="7B15D337" w14:textId="77777777" w:rsidR="007D7F8D" w:rsidRPr="00E03D2B" w:rsidRDefault="007D7F8D" w:rsidP="00645505">
            <w:pPr>
              <w:spacing w:after="0" w:line="240" w:lineRule="auto"/>
              <w:rPr>
                <w:rFonts w:ascii="Arial" w:hAnsi="Arial" w:cs="Arial"/>
                <w:b/>
                <w:color w:val="000000"/>
                <w:sz w:val="24"/>
                <w:szCs w:val="24"/>
                <w:lang w:eastAsia="en-GB"/>
              </w:rPr>
            </w:pPr>
            <w:r w:rsidRPr="00E03D2B">
              <w:rPr>
                <w:rFonts w:ascii="Arial" w:hAnsi="Arial" w:cs="Arial"/>
                <w:b/>
                <w:color w:val="000000"/>
                <w:sz w:val="24"/>
                <w:szCs w:val="24"/>
                <w:lang w:eastAsia="en-GB"/>
              </w:rPr>
              <w:t>Plain English explanation</w:t>
            </w:r>
          </w:p>
          <w:p w14:paraId="7B15D338" w14:textId="77777777" w:rsidR="007D7F8D" w:rsidRPr="00E03D2B" w:rsidRDefault="007D7F8D" w:rsidP="00645505">
            <w:pPr>
              <w:pStyle w:val="NormalWeb"/>
              <w:spacing w:before="0" w:beforeAutospacing="0" w:after="0" w:afterAutospacing="0"/>
              <w:rPr>
                <w:rFonts w:ascii="Arial" w:hAnsi="Arial" w:cs="Arial"/>
                <w:u w:val="single"/>
              </w:rPr>
            </w:pPr>
          </w:p>
          <w:p w14:paraId="7B15D339" w14:textId="77777777" w:rsidR="007D7F8D" w:rsidRPr="00E03D2B" w:rsidRDefault="007D7F8D" w:rsidP="00645505">
            <w:pPr>
              <w:pStyle w:val="NormalWeb"/>
              <w:spacing w:before="0" w:beforeAutospacing="0" w:after="0" w:afterAutospacing="0"/>
              <w:rPr>
                <w:rFonts w:ascii="Arial" w:hAnsi="Arial" w:cs="Arial"/>
              </w:rPr>
            </w:pPr>
            <w:r w:rsidRPr="00E03D2B">
              <w:rPr>
                <w:rFonts w:ascii="Arial" w:hAnsi="Arial" w:cs="Arial"/>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7B15D33A" w14:textId="77777777" w:rsidR="007D7F8D" w:rsidRPr="00E03D2B" w:rsidRDefault="007D7F8D" w:rsidP="00645505">
            <w:pPr>
              <w:pStyle w:val="ListParagraph"/>
              <w:rPr>
                <w:rFonts w:ascii="Arial" w:hAnsi="Arial" w:cs="Arial"/>
                <w:sz w:val="24"/>
                <w:szCs w:val="24"/>
              </w:rPr>
            </w:pPr>
          </w:p>
          <w:p w14:paraId="7B15D33B" w14:textId="77777777" w:rsidR="007D7F8D" w:rsidRPr="00E03D2B" w:rsidRDefault="007D7F8D" w:rsidP="007D7F8D">
            <w:pPr>
              <w:spacing w:after="0" w:line="240" w:lineRule="auto"/>
              <w:rPr>
                <w:rFonts w:ascii="Arial" w:hAnsi="Arial" w:cs="Arial"/>
                <w:color w:val="000000"/>
                <w:sz w:val="24"/>
                <w:szCs w:val="24"/>
                <w:lang w:eastAsia="en-GB"/>
              </w:rPr>
            </w:pPr>
            <w:r w:rsidRPr="00E03D2B">
              <w:rPr>
                <w:rFonts w:ascii="Arial" w:hAnsi="Arial" w:cs="Arial"/>
                <w:sz w:val="24"/>
                <w:szCs w:val="24"/>
              </w:rPr>
              <w:t xml:space="preserve">More information can be found at: </w:t>
            </w:r>
            <w:hyperlink r:id="rId7" w:history="1">
              <w:r w:rsidRPr="00E03D2B">
                <w:rPr>
                  <w:rStyle w:val="Hyperlink"/>
                  <w:rFonts w:ascii="Arial" w:hAnsi="Arial" w:cs="Arial"/>
                  <w:color w:val="0070C0"/>
                  <w:sz w:val="24"/>
                  <w:szCs w:val="24"/>
                </w:rPr>
                <w:t>https://www.gov.uk/topic/population-screening-programmes</w:t>
              </w:r>
            </w:hyperlink>
            <w:r w:rsidRPr="00E03D2B">
              <w:rPr>
                <w:rStyle w:val="Hyperlink"/>
                <w:rFonts w:ascii="Arial" w:hAnsi="Arial" w:cs="Arial"/>
                <w:color w:val="0070C0"/>
                <w:sz w:val="24"/>
                <w:szCs w:val="24"/>
              </w:rPr>
              <w:t xml:space="preserve"> </w:t>
            </w:r>
            <w:r w:rsidRPr="00E03D2B">
              <w:rPr>
                <w:rStyle w:val="Hyperlink"/>
                <w:rFonts w:ascii="Arial" w:hAnsi="Arial" w:cs="Arial"/>
                <w:sz w:val="24"/>
                <w:szCs w:val="24"/>
              </w:rPr>
              <w:t xml:space="preserve"> or speak to the practice</w:t>
            </w:r>
          </w:p>
        </w:tc>
      </w:tr>
      <w:tr w:rsidR="007D7F8D" w:rsidRPr="00E03D2B" w14:paraId="7B15D346" w14:textId="77777777" w:rsidTr="00645505">
        <w:trPr>
          <w:trHeight w:val="300"/>
        </w:trPr>
        <w:tc>
          <w:tcPr>
            <w:tcW w:w="3227" w:type="dxa"/>
            <w:noWrap/>
          </w:tcPr>
          <w:p w14:paraId="7B15D33D" w14:textId="77777777" w:rsidR="007D7F8D" w:rsidRPr="00E03D2B" w:rsidRDefault="007D7F8D" w:rsidP="00645505">
            <w:pPr>
              <w:spacing w:after="0" w:line="240" w:lineRule="auto"/>
              <w:rPr>
                <w:rFonts w:ascii="Arial" w:hAnsi="Arial" w:cs="Arial"/>
                <w:b/>
                <w:color w:val="000000"/>
                <w:sz w:val="24"/>
                <w:szCs w:val="24"/>
                <w:lang w:eastAsia="en-GB"/>
              </w:rPr>
            </w:pPr>
            <w:r w:rsidRPr="00E03D2B">
              <w:rPr>
                <w:rFonts w:ascii="Arial" w:hAnsi="Arial" w:cs="Arial"/>
                <w:color w:val="000000"/>
                <w:sz w:val="24"/>
                <w:szCs w:val="24"/>
                <w:lang w:eastAsia="en-GB"/>
              </w:rPr>
              <w:t>1</w:t>
            </w:r>
            <w:r w:rsidRPr="00E03D2B">
              <w:rPr>
                <w:rFonts w:ascii="Arial" w:hAnsi="Arial" w:cs="Arial"/>
                <w:b/>
                <w:color w:val="000000"/>
                <w:sz w:val="24"/>
                <w:szCs w:val="24"/>
                <w:lang w:eastAsia="en-GB"/>
              </w:rPr>
              <w:t xml:space="preserve">) Data Controller </w:t>
            </w:r>
            <w:r w:rsidRPr="00E03D2B">
              <w:rPr>
                <w:rFonts w:ascii="Arial" w:hAnsi="Arial" w:cs="Arial"/>
                <w:color w:val="000000"/>
                <w:sz w:val="24"/>
                <w:szCs w:val="24"/>
                <w:lang w:eastAsia="en-GB"/>
              </w:rPr>
              <w:t>contact details</w:t>
            </w:r>
          </w:p>
          <w:p w14:paraId="7B15D33E" w14:textId="77777777" w:rsidR="007D7F8D" w:rsidRPr="00E03D2B" w:rsidRDefault="007D7F8D" w:rsidP="00645505">
            <w:pPr>
              <w:spacing w:after="0" w:line="240" w:lineRule="auto"/>
              <w:rPr>
                <w:rFonts w:ascii="Arial" w:hAnsi="Arial" w:cs="Arial"/>
                <w:color w:val="000000"/>
                <w:sz w:val="24"/>
                <w:szCs w:val="24"/>
                <w:lang w:eastAsia="en-GB"/>
              </w:rPr>
            </w:pPr>
          </w:p>
          <w:p w14:paraId="7B15D33F" w14:textId="77777777" w:rsidR="007D7F8D" w:rsidRPr="00E03D2B" w:rsidRDefault="007D7F8D" w:rsidP="00645505">
            <w:pPr>
              <w:spacing w:after="0" w:line="240" w:lineRule="auto"/>
              <w:rPr>
                <w:rFonts w:ascii="Arial" w:hAnsi="Arial" w:cs="Arial"/>
                <w:color w:val="000000"/>
                <w:sz w:val="24"/>
                <w:szCs w:val="24"/>
                <w:lang w:eastAsia="en-GB"/>
              </w:rPr>
            </w:pPr>
          </w:p>
        </w:tc>
        <w:tc>
          <w:tcPr>
            <w:tcW w:w="7371" w:type="dxa"/>
            <w:noWrap/>
          </w:tcPr>
          <w:p w14:paraId="7B15D340" w14:textId="77777777" w:rsidR="007D7F8D" w:rsidRPr="00317C04" w:rsidRDefault="00E03D2B" w:rsidP="00645505">
            <w:pPr>
              <w:spacing w:after="0" w:line="240" w:lineRule="auto"/>
              <w:rPr>
                <w:rFonts w:ascii="Arial" w:hAnsi="Arial" w:cs="Arial"/>
                <w:sz w:val="24"/>
                <w:szCs w:val="24"/>
                <w:lang w:eastAsia="en-GB"/>
              </w:rPr>
            </w:pPr>
            <w:r w:rsidRPr="00317C04">
              <w:rPr>
                <w:rFonts w:ascii="Arial" w:hAnsi="Arial" w:cs="Arial"/>
                <w:sz w:val="24"/>
                <w:szCs w:val="24"/>
                <w:lang w:eastAsia="en-GB"/>
              </w:rPr>
              <w:t>Farley Road Medical</w:t>
            </w:r>
            <w:r w:rsidR="007D7F8D" w:rsidRPr="00317C04">
              <w:rPr>
                <w:rFonts w:ascii="Arial" w:hAnsi="Arial" w:cs="Arial"/>
                <w:sz w:val="24"/>
                <w:szCs w:val="24"/>
                <w:lang w:eastAsia="en-GB"/>
              </w:rPr>
              <w:t xml:space="preserve"> Practice</w:t>
            </w:r>
          </w:p>
          <w:p w14:paraId="7B15D341" w14:textId="77777777" w:rsidR="007D7F8D" w:rsidRPr="00317C04" w:rsidRDefault="00E03D2B" w:rsidP="00645505">
            <w:pPr>
              <w:spacing w:after="0" w:line="240" w:lineRule="auto"/>
              <w:rPr>
                <w:rFonts w:ascii="Arial" w:hAnsi="Arial" w:cs="Arial"/>
                <w:sz w:val="24"/>
                <w:szCs w:val="24"/>
                <w:lang w:eastAsia="en-GB"/>
              </w:rPr>
            </w:pPr>
            <w:r w:rsidRPr="00317C04">
              <w:rPr>
                <w:rFonts w:ascii="Arial" w:hAnsi="Arial" w:cs="Arial"/>
                <w:sz w:val="24"/>
                <w:szCs w:val="24"/>
                <w:lang w:eastAsia="en-GB"/>
              </w:rPr>
              <w:t>53 Farley Road</w:t>
            </w:r>
          </w:p>
          <w:p w14:paraId="7B15D342" w14:textId="77777777" w:rsidR="007D7F8D" w:rsidRPr="00317C04" w:rsidRDefault="007D7F8D" w:rsidP="00645505">
            <w:pPr>
              <w:spacing w:after="0" w:line="240" w:lineRule="auto"/>
              <w:rPr>
                <w:rFonts w:ascii="Arial" w:hAnsi="Arial" w:cs="Arial"/>
                <w:sz w:val="24"/>
                <w:szCs w:val="24"/>
                <w:lang w:eastAsia="en-GB"/>
              </w:rPr>
            </w:pPr>
            <w:r w:rsidRPr="00317C04">
              <w:rPr>
                <w:rFonts w:ascii="Arial" w:hAnsi="Arial" w:cs="Arial"/>
                <w:sz w:val="24"/>
                <w:szCs w:val="24"/>
                <w:lang w:eastAsia="en-GB"/>
              </w:rPr>
              <w:t xml:space="preserve">South Croydon </w:t>
            </w:r>
          </w:p>
          <w:p w14:paraId="7B15D343" w14:textId="77777777" w:rsidR="007D7F8D" w:rsidRPr="00317C04" w:rsidRDefault="007D7F8D" w:rsidP="00645505">
            <w:pPr>
              <w:spacing w:after="0" w:line="240" w:lineRule="auto"/>
              <w:rPr>
                <w:rFonts w:ascii="Arial" w:hAnsi="Arial" w:cs="Arial"/>
                <w:sz w:val="24"/>
                <w:szCs w:val="24"/>
                <w:lang w:eastAsia="en-GB"/>
              </w:rPr>
            </w:pPr>
            <w:r w:rsidRPr="00317C04">
              <w:rPr>
                <w:rFonts w:ascii="Arial" w:hAnsi="Arial" w:cs="Arial"/>
                <w:sz w:val="24"/>
                <w:szCs w:val="24"/>
                <w:lang w:eastAsia="en-GB"/>
              </w:rPr>
              <w:t>Surrey</w:t>
            </w:r>
          </w:p>
          <w:p w14:paraId="7B15D344" w14:textId="77777777" w:rsidR="007D7F8D" w:rsidRPr="00E03D2B" w:rsidRDefault="007D7F8D" w:rsidP="00645505">
            <w:pPr>
              <w:spacing w:after="0" w:line="240" w:lineRule="auto"/>
              <w:rPr>
                <w:rFonts w:ascii="Arial" w:hAnsi="Arial" w:cs="Arial"/>
                <w:color w:val="000000"/>
                <w:sz w:val="24"/>
                <w:szCs w:val="24"/>
                <w:lang w:eastAsia="en-GB"/>
              </w:rPr>
            </w:pPr>
            <w:r w:rsidRPr="00317C04">
              <w:rPr>
                <w:rFonts w:ascii="Arial" w:hAnsi="Arial" w:cs="Arial"/>
                <w:sz w:val="24"/>
                <w:szCs w:val="24"/>
                <w:lang w:eastAsia="en-GB"/>
              </w:rPr>
              <w:t>CR2 6EX</w:t>
            </w:r>
          </w:p>
          <w:p w14:paraId="7B15D345" w14:textId="77777777" w:rsidR="007D7F8D" w:rsidRPr="00E03D2B" w:rsidRDefault="007D7F8D" w:rsidP="00645505">
            <w:pPr>
              <w:spacing w:after="0" w:line="240" w:lineRule="auto"/>
              <w:rPr>
                <w:rFonts w:ascii="Arial" w:hAnsi="Arial" w:cs="Arial"/>
                <w:color w:val="000000"/>
                <w:sz w:val="24"/>
                <w:szCs w:val="24"/>
                <w:lang w:eastAsia="en-GB"/>
              </w:rPr>
            </w:pPr>
          </w:p>
        </w:tc>
      </w:tr>
      <w:tr w:rsidR="007D7F8D" w:rsidRPr="00E03D2B" w14:paraId="7B15D34B" w14:textId="77777777" w:rsidTr="00645505">
        <w:trPr>
          <w:trHeight w:val="300"/>
        </w:trPr>
        <w:tc>
          <w:tcPr>
            <w:tcW w:w="3227" w:type="dxa"/>
            <w:noWrap/>
          </w:tcPr>
          <w:p w14:paraId="7B15D347"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b/>
                <w:color w:val="000000"/>
                <w:sz w:val="24"/>
                <w:szCs w:val="24"/>
                <w:lang w:eastAsia="en-GB"/>
              </w:rPr>
              <w:t xml:space="preserve">2) </w:t>
            </w:r>
            <w:r w:rsidR="005D4705" w:rsidRPr="00E03D2B">
              <w:rPr>
                <w:rFonts w:ascii="Arial" w:hAnsi="Arial" w:cs="Arial"/>
                <w:b/>
                <w:color w:val="000000"/>
                <w:sz w:val="24"/>
                <w:szCs w:val="24"/>
                <w:lang w:eastAsia="en-GB"/>
              </w:rPr>
              <w:t xml:space="preserve">(Interim) </w:t>
            </w:r>
            <w:r w:rsidRPr="00E03D2B">
              <w:rPr>
                <w:rFonts w:ascii="Arial" w:hAnsi="Arial" w:cs="Arial"/>
                <w:b/>
                <w:color w:val="000000"/>
                <w:sz w:val="24"/>
                <w:szCs w:val="24"/>
                <w:lang w:eastAsia="en-GB"/>
              </w:rPr>
              <w:t xml:space="preserve">Data Protection Officer </w:t>
            </w:r>
            <w:r w:rsidRPr="00E03D2B">
              <w:rPr>
                <w:rFonts w:ascii="Arial" w:hAnsi="Arial" w:cs="Arial"/>
                <w:color w:val="000000"/>
                <w:sz w:val="24"/>
                <w:szCs w:val="24"/>
                <w:lang w:eastAsia="en-GB"/>
              </w:rPr>
              <w:t>contact details</w:t>
            </w:r>
          </w:p>
          <w:p w14:paraId="7B15D348" w14:textId="77777777" w:rsidR="007D7F8D" w:rsidRPr="00E03D2B" w:rsidRDefault="007D7F8D" w:rsidP="00645505">
            <w:pPr>
              <w:spacing w:after="0" w:line="240" w:lineRule="auto"/>
              <w:rPr>
                <w:rFonts w:ascii="Arial" w:hAnsi="Arial" w:cs="Arial"/>
                <w:color w:val="000000"/>
                <w:sz w:val="24"/>
                <w:szCs w:val="24"/>
                <w:lang w:eastAsia="en-GB"/>
              </w:rPr>
            </w:pPr>
          </w:p>
          <w:p w14:paraId="7B15D349" w14:textId="77777777" w:rsidR="007D7F8D" w:rsidRPr="00E03D2B" w:rsidRDefault="007D7F8D" w:rsidP="00645505">
            <w:pPr>
              <w:spacing w:after="0" w:line="240" w:lineRule="auto"/>
              <w:rPr>
                <w:rFonts w:ascii="Arial" w:hAnsi="Arial" w:cs="Arial"/>
                <w:color w:val="000000"/>
                <w:sz w:val="24"/>
                <w:szCs w:val="24"/>
                <w:lang w:eastAsia="en-GB"/>
              </w:rPr>
            </w:pPr>
          </w:p>
        </w:tc>
        <w:tc>
          <w:tcPr>
            <w:tcW w:w="7371" w:type="dxa"/>
            <w:noWrap/>
          </w:tcPr>
          <w:p w14:paraId="7B15D34A" w14:textId="77777777" w:rsidR="007D7F8D" w:rsidRPr="00317C04" w:rsidRDefault="0096426B" w:rsidP="007D7F8D">
            <w:pPr>
              <w:spacing w:after="0" w:line="240" w:lineRule="auto"/>
              <w:rPr>
                <w:rFonts w:ascii="Arial" w:hAnsi="Arial" w:cs="Arial"/>
                <w:sz w:val="24"/>
                <w:szCs w:val="24"/>
                <w:lang w:eastAsia="en-GB"/>
              </w:rPr>
            </w:pPr>
            <w:r w:rsidRPr="00317C04">
              <w:rPr>
                <w:rFonts w:ascii="Arial" w:hAnsi="Arial" w:cs="Arial"/>
                <w:sz w:val="24"/>
                <w:szCs w:val="24"/>
                <w:lang w:eastAsia="en-GB"/>
              </w:rPr>
              <w:t>Umar Sabat</w:t>
            </w:r>
            <w:r w:rsidRPr="00317C04">
              <w:rPr>
                <w:rFonts w:ascii="Arial" w:hAnsi="Arial" w:cs="Arial"/>
                <w:sz w:val="24"/>
                <w:szCs w:val="24"/>
                <w:lang w:eastAsia="en-GB"/>
              </w:rPr>
              <w:br/>
              <w:t>IG Health Ltd</w:t>
            </w:r>
          </w:p>
        </w:tc>
      </w:tr>
      <w:tr w:rsidR="007D7F8D" w:rsidRPr="00E03D2B" w14:paraId="7B15D34F" w14:textId="77777777" w:rsidTr="00645505">
        <w:trPr>
          <w:trHeight w:val="1450"/>
        </w:trPr>
        <w:tc>
          <w:tcPr>
            <w:tcW w:w="3227" w:type="dxa"/>
            <w:noWrap/>
          </w:tcPr>
          <w:p w14:paraId="7B15D34C"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3) </w:t>
            </w:r>
            <w:r w:rsidRPr="00E03D2B">
              <w:rPr>
                <w:rFonts w:ascii="Arial" w:hAnsi="Arial" w:cs="Arial"/>
                <w:b/>
                <w:color w:val="000000"/>
                <w:sz w:val="24"/>
                <w:szCs w:val="24"/>
                <w:lang w:eastAsia="en-GB"/>
              </w:rPr>
              <w:t>Purpose</w:t>
            </w:r>
            <w:r w:rsidRPr="00E03D2B">
              <w:rPr>
                <w:rFonts w:ascii="Arial" w:hAnsi="Arial" w:cs="Arial"/>
                <w:color w:val="000000"/>
                <w:sz w:val="24"/>
                <w:szCs w:val="24"/>
                <w:lang w:eastAsia="en-GB"/>
              </w:rPr>
              <w:t xml:space="preserve"> of the processing</w:t>
            </w:r>
          </w:p>
        </w:tc>
        <w:tc>
          <w:tcPr>
            <w:tcW w:w="7371" w:type="dxa"/>
            <w:noWrap/>
          </w:tcPr>
          <w:p w14:paraId="7B15D34D"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8" w:history="1">
              <w:r w:rsidRPr="00E03D2B">
                <w:rPr>
                  <w:rStyle w:val="Hyperlink"/>
                  <w:rFonts w:ascii="Arial" w:hAnsi="Arial" w:cs="Arial"/>
                  <w:sz w:val="24"/>
                  <w:szCs w:val="24"/>
                  <w:lang w:eastAsia="en-GB"/>
                </w:rPr>
                <w:t>https://www.gov.uk/topic/population-screening-programmes</w:t>
              </w:r>
            </w:hyperlink>
            <w:r w:rsidRPr="00E03D2B">
              <w:rPr>
                <w:rFonts w:ascii="Arial" w:hAnsi="Arial" w:cs="Arial"/>
                <w:color w:val="000000"/>
                <w:sz w:val="24"/>
                <w:szCs w:val="24"/>
                <w:lang w:eastAsia="en-GB"/>
              </w:rPr>
              <w:t xml:space="preserve"> The information is shared so as to ensure only those who should be called for screening are called and or those at highest risk are prioritised.</w:t>
            </w:r>
          </w:p>
          <w:p w14:paraId="7B15D34E" w14:textId="77777777" w:rsidR="007D7F8D" w:rsidRPr="00E03D2B" w:rsidRDefault="007D7F8D" w:rsidP="00645505">
            <w:pPr>
              <w:spacing w:after="0" w:line="240" w:lineRule="auto"/>
              <w:rPr>
                <w:rFonts w:ascii="Arial" w:hAnsi="Arial" w:cs="Arial"/>
                <w:color w:val="000000"/>
                <w:sz w:val="24"/>
                <w:szCs w:val="24"/>
                <w:lang w:eastAsia="en-GB"/>
              </w:rPr>
            </w:pPr>
          </w:p>
        </w:tc>
      </w:tr>
      <w:tr w:rsidR="007D7F8D" w:rsidRPr="00E03D2B" w14:paraId="7B15D35A" w14:textId="77777777" w:rsidTr="00645505">
        <w:trPr>
          <w:trHeight w:val="300"/>
        </w:trPr>
        <w:tc>
          <w:tcPr>
            <w:tcW w:w="3227" w:type="dxa"/>
            <w:noWrap/>
          </w:tcPr>
          <w:p w14:paraId="7B15D350"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4) </w:t>
            </w:r>
            <w:r w:rsidRPr="00E03D2B">
              <w:rPr>
                <w:rFonts w:ascii="Arial" w:hAnsi="Arial" w:cs="Arial"/>
                <w:b/>
                <w:color w:val="000000"/>
                <w:sz w:val="24"/>
                <w:szCs w:val="24"/>
                <w:lang w:eastAsia="en-GB"/>
              </w:rPr>
              <w:t>Lawful basis</w:t>
            </w:r>
            <w:r w:rsidRPr="00E03D2B">
              <w:rPr>
                <w:rFonts w:ascii="Arial" w:hAnsi="Arial" w:cs="Arial"/>
                <w:color w:val="000000"/>
                <w:sz w:val="24"/>
                <w:szCs w:val="24"/>
                <w:lang w:eastAsia="en-GB"/>
              </w:rPr>
              <w:t xml:space="preserve"> for processing</w:t>
            </w:r>
          </w:p>
        </w:tc>
        <w:tc>
          <w:tcPr>
            <w:tcW w:w="7371" w:type="dxa"/>
            <w:noWrap/>
          </w:tcPr>
          <w:p w14:paraId="7B15D351"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The sharing is to support Direct Care which is covered under </w:t>
            </w:r>
          </w:p>
          <w:p w14:paraId="7B15D352" w14:textId="77777777" w:rsidR="007D7F8D" w:rsidRPr="00E03D2B" w:rsidRDefault="007D7F8D" w:rsidP="00645505">
            <w:pPr>
              <w:spacing w:after="0" w:line="240" w:lineRule="auto"/>
              <w:rPr>
                <w:rFonts w:ascii="Arial" w:hAnsi="Arial" w:cs="Arial"/>
                <w:b/>
                <w:color w:val="000000"/>
                <w:sz w:val="24"/>
                <w:szCs w:val="24"/>
                <w:lang w:eastAsia="en-GB"/>
              </w:rPr>
            </w:pPr>
          </w:p>
          <w:p w14:paraId="7B15D353" w14:textId="77777777" w:rsidR="007D7F8D" w:rsidRPr="00E03D2B" w:rsidRDefault="007D7F8D" w:rsidP="00645505">
            <w:pPr>
              <w:spacing w:after="0" w:line="240" w:lineRule="auto"/>
              <w:rPr>
                <w:rFonts w:ascii="Arial" w:hAnsi="Arial" w:cs="Arial"/>
                <w:color w:val="000000"/>
                <w:sz w:val="24"/>
                <w:szCs w:val="24"/>
              </w:rPr>
            </w:pPr>
            <w:r w:rsidRPr="00E03D2B">
              <w:rPr>
                <w:rFonts w:ascii="Arial" w:hAnsi="Arial" w:cs="Arial"/>
                <w:b/>
                <w:color w:val="000000"/>
                <w:sz w:val="24"/>
                <w:szCs w:val="24"/>
                <w:lang w:eastAsia="en-GB"/>
              </w:rPr>
              <w:t>Article 6(1)(e); “</w:t>
            </w:r>
            <w:r w:rsidRPr="00E03D2B">
              <w:rPr>
                <w:rFonts w:ascii="Arial" w:hAnsi="Arial" w:cs="Arial"/>
                <w:color w:val="000000"/>
                <w:sz w:val="24"/>
                <w:szCs w:val="24"/>
              </w:rPr>
              <w:t xml:space="preserve">necessary… in the exercise of official authority vested in the controller’ </w:t>
            </w:r>
          </w:p>
          <w:p w14:paraId="7B15D354" w14:textId="77777777" w:rsidR="007D7F8D" w:rsidRPr="00E03D2B" w:rsidRDefault="007D7F8D" w:rsidP="00645505">
            <w:pPr>
              <w:spacing w:after="0" w:line="240" w:lineRule="auto"/>
              <w:rPr>
                <w:rFonts w:ascii="Arial" w:hAnsi="Arial" w:cs="Arial"/>
                <w:color w:val="000000"/>
                <w:sz w:val="24"/>
                <w:szCs w:val="24"/>
              </w:rPr>
            </w:pPr>
          </w:p>
          <w:p w14:paraId="7B15D355" w14:textId="77777777" w:rsidR="007D7F8D" w:rsidRPr="00E03D2B" w:rsidRDefault="007D7F8D" w:rsidP="00645505">
            <w:pPr>
              <w:spacing w:after="0" w:line="240" w:lineRule="auto"/>
              <w:rPr>
                <w:rFonts w:ascii="Arial" w:hAnsi="Arial" w:cs="Arial"/>
                <w:color w:val="000000"/>
                <w:sz w:val="24"/>
                <w:szCs w:val="24"/>
              </w:rPr>
            </w:pPr>
            <w:r w:rsidRPr="00E03D2B">
              <w:rPr>
                <w:rFonts w:ascii="Arial" w:hAnsi="Arial" w:cs="Arial"/>
                <w:color w:val="000000"/>
                <w:sz w:val="24"/>
                <w:szCs w:val="24"/>
              </w:rPr>
              <w:t xml:space="preserve">And </w:t>
            </w:r>
          </w:p>
          <w:p w14:paraId="7B15D356" w14:textId="77777777" w:rsidR="007D7F8D" w:rsidRPr="00E03D2B" w:rsidRDefault="007D7F8D" w:rsidP="00645505">
            <w:pPr>
              <w:spacing w:after="0" w:line="240" w:lineRule="auto"/>
              <w:rPr>
                <w:rFonts w:ascii="Arial" w:hAnsi="Arial" w:cs="Arial"/>
                <w:color w:val="000000"/>
                <w:sz w:val="24"/>
                <w:szCs w:val="24"/>
              </w:rPr>
            </w:pPr>
          </w:p>
          <w:p w14:paraId="7B15D357" w14:textId="77777777" w:rsidR="007D7F8D" w:rsidRPr="00E03D2B" w:rsidRDefault="007D7F8D" w:rsidP="00645505">
            <w:pPr>
              <w:spacing w:after="0" w:line="240" w:lineRule="auto"/>
              <w:rPr>
                <w:rFonts w:ascii="Arial" w:hAnsi="Arial" w:cs="Arial"/>
                <w:color w:val="000000"/>
                <w:sz w:val="24"/>
                <w:szCs w:val="24"/>
              </w:rPr>
            </w:pPr>
            <w:r w:rsidRPr="00E03D2B">
              <w:rPr>
                <w:rFonts w:ascii="Arial" w:hAnsi="Arial" w:cs="Arial"/>
                <w:b/>
                <w:color w:val="000000"/>
                <w:sz w:val="24"/>
                <w:szCs w:val="24"/>
                <w:lang w:eastAsia="en-GB"/>
              </w:rPr>
              <w:t>Article 9(2)(h)</w:t>
            </w:r>
            <w:r w:rsidRPr="00E03D2B">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B15D358" w14:textId="77777777" w:rsidR="007D7F8D" w:rsidRPr="00E03D2B" w:rsidRDefault="007D7F8D" w:rsidP="00645505">
            <w:pPr>
              <w:spacing w:after="0" w:line="240" w:lineRule="auto"/>
              <w:rPr>
                <w:rFonts w:ascii="Arial" w:hAnsi="Arial" w:cs="Arial"/>
                <w:color w:val="000000"/>
                <w:sz w:val="24"/>
                <w:szCs w:val="24"/>
              </w:rPr>
            </w:pPr>
          </w:p>
          <w:p w14:paraId="7B15D359"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We will also recognise your rights established under UK case law collectively known as the “Common Law Duty of Confidentiality”</w:t>
            </w:r>
            <w:r w:rsidRPr="00E03D2B">
              <w:rPr>
                <w:rFonts w:ascii="Arial" w:hAnsi="Arial" w:cs="Arial"/>
                <w:color w:val="000000"/>
                <w:sz w:val="24"/>
                <w:szCs w:val="24"/>
                <w:vertAlign w:val="superscript"/>
                <w:lang w:eastAsia="en-GB"/>
              </w:rPr>
              <w:t>*</w:t>
            </w:r>
          </w:p>
        </w:tc>
      </w:tr>
      <w:tr w:rsidR="007D7F8D" w:rsidRPr="00E03D2B" w14:paraId="7B15D35D" w14:textId="77777777" w:rsidTr="00645505">
        <w:trPr>
          <w:trHeight w:val="300"/>
        </w:trPr>
        <w:tc>
          <w:tcPr>
            <w:tcW w:w="3227" w:type="dxa"/>
            <w:noWrap/>
          </w:tcPr>
          <w:p w14:paraId="7B15D35B"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5) </w:t>
            </w:r>
            <w:r w:rsidRPr="00E03D2B">
              <w:rPr>
                <w:rFonts w:ascii="Arial" w:hAnsi="Arial" w:cs="Arial"/>
                <w:b/>
                <w:color w:val="000000"/>
                <w:sz w:val="24"/>
                <w:szCs w:val="24"/>
                <w:lang w:eastAsia="en-GB"/>
              </w:rPr>
              <w:t xml:space="preserve">Recipient or categories of recipients </w:t>
            </w:r>
            <w:r w:rsidRPr="00E03D2B">
              <w:rPr>
                <w:rFonts w:ascii="Arial" w:hAnsi="Arial" w:cs="Arial"/>
                <w:color w:val="000000"/>
                <w:sz w:val="24"/>
                <w:szCs w:val="24"/>
                <w:lang w:eastAsia="en-GB"/>
              </w:rPr>
              <w:t>of the shared data</w:t>
            </w:r>
          </w:p>
        </w:tc>
        <w:tc>
          <w:tcPr>
            <w:tcW w:w="7371" w:type="dxa"/>
            <w:noWrap/>
          </w:tcPr>
          <w:p w14:paraId="7B15D35C" w14:textId="77777777" w:rsidR="007D7F8D" w:rsidRPr="00E03D2B" w:rsidRDefault="007D7F8D" w:rsidP="005D47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The data will be shared with </w:t>
            </w:r>
            <w:r w:rsidR="005D4705" w:rsidRPr="00E03D2B">
              <w:rPr>
                <w:rFonts w:ascii="Arial" w:hAnsi="Arial" w:cs="Arial"/>
                <w:color w:val="000000"/>
                <w:sz w:val="24"/>
                <w:szCs w:val="24"/>
                <w:lang w:eastAsia="en-GB"/>
              </w:rPr>
              <w:t>Public Health England</w:t>
            </w:r>
          </w:p>
        </w:tc>
      </w:tr>
      <w:tr w:rsidR="007D7F8D" w:rsidRPr="00E03D2B" w14:paraId="7B15D364" w14:textId="77777777" w:rsidTr="00645505">
        <w:trPr>
          <w:trHeight w:val="300"/>
        </w:trPr>
        <w:tc>
          <w:tcPr>
            <w:tcW w:w="3227" w:type="dxa"/>
            <w:noWrap/>
          </w:tcPr>
          <w:p w14:paraId="7B15D35E"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6) </w:t>
            </w:r>
            <w:r w:rsidRPr="00E03D2B">
              <w:rPr>
                <w:rFonts w:ascii="Arial" w:hAnsi="Arial" w:cs="Arial"/>
                <w:b/>
                <w:color w:val="000000"/>
                <w:sz w:val="24"/>
                <w:szCs w:val="24"/>
                <w:lang w:eastAsia="en-GB"/>
              </w:rPr>
              <w:t>Rights to object</w:t>
            </w:r>
            <w:r w:rsidRPr="00E03D2B">
              <w:rPr>
                <w:rFonts w:ascii="Arial" w:hAnsi="Arial" w:cs="Arial"/>
                <w:color w:val="000000"/>
                <w:sz w:val="24"/>
                <w:szCs w:val="24"/>
                <w:lang w:eastAsia="en-GB"/>
              </w:rPr>
              <w:t xml:space="preserve"> </w:t>
            </w:r>
          </w:p>
        </w:tc>
        <w:tc>
          <w:tcPr>
            <w:tcW w:w="7371" w:type="dxa"/>
            <w:noWrap/>
          </w:tcPr>
          <w:p w14:paraId="7B15D35F" w14:textId="77777777" w:rsidR="007D7F8D" w:rsidRPr="00E03D2B" w:rsidRDefault="007D7F8D" w:rsidP="00645505">
            <w:pPr>
              <w:rPr>
                <w:rFonts w:ascii="Arial" w:hAnsi="Arial" w:cs="Arial"/>
                <w:sz w:val="24"/>
                <w:szCs w:val="24"/>
              </w:rPr>
            </w:pPr>
            <w:r w:rsidRPr="00E03D2B">
              <w:rPr>
                <w:rFonts w:ascii="Arial" w:hAnsi="Arial" w:cs="Arial"/>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E03D2B">
              <w:rPr>
                <w:rFonts w:ascii="Arial" w:hAnsi="Arial" w:cs="Arial"/>
                <w:sz w:val="24"/>
                <w:szCs w:val="24"/>
              </w:rPr>
              <w:t xml:space="preserve">For national screening programmes: you can opt so that you no longer receive an </w:t>
            </w:r>
            <w:r w:rsidRPr="00E03D2B">
              <w:rPr>
                <w:rFonts w:ascii="Arial" w:hAnsi="Arial" w:cs="Arial"/>
                <w:sz w:val="24"/>
                <w:szCs w:val="24"/>
              </w:rPr>
              <w:lastRenderedPageBreak/>
              <w:t xml:space="preserve">invitation to a screening programme. </w:t>
            </w:r>
          </w:p>
          <w:p w14:paraId="7B15D360" w14:textId="77777777" w:rsidR="007D7F8D" w:rsidRPr="00E03D2B" w:rsidRDefault="007D7F8D" w:rsidP="00645505">
            <w:pPr>
              <w:rPr>
                <w:rFonts w:ascii="Arial" w:hAnsi="Arial" w:cs="Arial"/>
                <w:sz w:val="24"/>
                <w:szCs w:val="24"/>
              </w:rPr>
            </w:pPr>
            <w:r w:rsidRPr="00E03D2B">
              <w:rPr>
                <w:rFonts w:ascii="Arial" w:hAnsi="Arial" w:cs="Arial"/>
                <w:sz w:val="24"/>
                <w:szCs w:val="24"/>
              </w:rPr>
              <w:t xml:space="preserve">See: </w:t>
            </w:r>
            <w:hyperlink r:id="rId9" w:history="1">
              <w:r w:rsidRPr="00E03D2B">
                <w:rPr>
                  <w:rStyle w:val="Hyperlink"/>
                  <w:rFonts w:ascii="Arial" w:hAnsi="Arial" w:cs="Arial"/>
                  <w:sz w:val="24"/>
                  <w:szCs w:val="24"/>
                </w:rPr>
                <w:t>https://www.gov.uk/government/publications/opting-out-of-the-nhs-population-screening-programmes</w:t>
              </w:r>
            </w:hyperlink>
          </w:p>
          <w:p w14:paraId="7B15D361" w14:textId="77777777" w:rsidR="007D7F8D" w:rsidRPr="00E03D2B" w:rsidRDefault="007D7F8D" w:rsidP="00645505">
            <w:pPr>
              <w:rPr>
                <w:rFonts w:ascii="Arial" w:hAnsi="Arial" w:cs="Arial"/>
                <w:sz w:val="24"/>
                <w:szCs w:val="24"/>
              </w:rPr>
            </w:pPr>
          </w:p>
          <w:p w14:paraId="7B15D362" w14:textId="77777777" w:rsidR="007D7F8D" w:rsidRPr="00E03D2B" w:rsidRDefault="007D7F8D" w:rsidP="00645505">
            <w:pPr>
              <w:rPr>
                <w:rFonts w:ascii="Arial" w:hAnsi="Arial" w:cs="Arial"/>
                <w:sz w:val="24"/>
                <w:szCs w:val="24"/>
              </w:rPr>
            </w:pPr>
            <w:r w:rsidRPr="00E03D2B">
              <w:rPr>
                <w:rFonts w:ascii="Arial" w:hAnsi="Arial" w:cs="Arial"/>
                <w:sz w:val="24"/>
                <w:szCs w:val="24"/>
              </w:rPr>
              <w:t xml:space="preserve">Or speak to your practice. </w:t>
            </w:r>
          </w:p>
          <w:p w14:paraId="7B15D363" w14:textId="77777777" w:rsidR="007D7F8D" w:rsidRPr="00E03D2B" w:rsidRDefault="007D7F8D" w:rsidP="00645505">
            <w:pPr>
              <w:spacing w:after="0" w:line="240" w:lineRule="auto"/>
              <w:rPr>
                <w:rFonts w:ascii="Arial" w:hAnsi="Arial" w:cs="Arial"/>
                <w:color w:val="000000"/>
                <w:sz w:val="24"/>
                <w:szCs w:val="24"/>
                <w:lang w:eastAsia="en-GB"/>
              </w:rPr>
            </w:pPr>
          </w:p>
        </w:tc>
      </w:tr>
      <w:tr w:rsidR="007D7F8D" w:rsidRPr="00E03D2B" w14:paraId="7B15D367" w14:textId="77777777" w:rsidTr="00645505">
        <w:trPr>
          <w:trHeight w:val="300"/>
        </w:trPr>
        <w:tc>
          <w:tcPr>
            <w:tcW w:w="3227" w:type="dxa"/>
            <w:noWrap/>
          </w:tcPr>
          <w:p w14:paraId="7B15D365"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lastRenderedPageBreak/>
              <w:t xml:space="preserve">7) </w:t>
            </w:r>
            <w:r w:rsidRPr="00E03D2B">
              <w:rPr>
                <w:rFonts w:ascii="Arial" w:hAnsi="Arial" w:cs="Arial"/>
                <w:b/>
                <w:color w:val="000000"/>
                <w:sz w:val="24"/>
                <w:szCs w:val="24"/>
                <w:lang w:eastAsia="en-GB"/>
              </w:rPr>
              <w:t>Right to access and correct</w:t>
            </w:r>
          </w:p>
        </w:tc>
        <w:tc>
          <w:tcPr>
            <w:tcW w:w="7371" w:type="dxa"/>
            <w:noWrap/>
          </w:tcPr>
          <w:p w14:paraId="7B15D366"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7D7F8D" w:rsidRPr="00E03D2B" w14:paraId="7B15D36C" w14:textId="77777777" w:rsidTr="00645505">
        <w:trPr>
          <w:trHeight w:val="300"/>
        </w:trPr>
        <w:tc>
          <w:tcPr>
            <w:tcW w:w="3227" w:type="dxa"/>
            <w:noWrap/>
          </w:tcPr>
          <w:p w14:paraId="7B15D368"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8</w:t>
            </w:r>
            <w:r w:rsidRPr="00E03D2B">
              <w:rPr>
                <w:rFonts w:ascii="Arial" w:hAnsi="Arial" w:cs="Arial"/>
                <w:b/>
                <w:color w:val="000000"/>
                <w:sz w:val="24"/>
                <w:szCs w:val="24"/>
                <w:lang w:eastAsia="en-GB"/>
              </w:rPr>
              <w:t>) Retention period</w:t>
            </w:r>
            <w:r w:rsidRPr="00E03D2B">
              <w:rPr>
                <w:rFonts w:ascii="Arial" w:hAnsi="Arial" w:cs="Arial"/>
                <w:color w:val="000000"/>
                <w:sz w:val="24"/>
                <w:szCs w:val="24"/>
                <w:lang w:eastAsia="en-GB"/>
              </w:rPr>
              <w:t xml:space="preserve"> </w:t>
            </w:r>
          </w:p>
        </w:tc>
        <w:tc>
          <w:tcPr>
            <w:tcW w:w="7371" w:type="dxa"/>
            <w:noWrap/>
          </w:tcPr>
          <w:p w14:paraId="7B15D369" w14:textId="77777777" w:rsidR="007D7F8D" w:rsidRPr="00E03D2B" w:rsidRDefault="007D7F8D" w:rsidP="00645505">
            <w:pPr>
              <w:rPr>
                <w:rFonts w:ascii="Arial" w:hAnsi="Arial" w:cs="Arial"/>
                <w:color w:val="000000"/>
                <w:sz w:val="24"/>
                <w:szCs w:val="24"/>
                <w:lang w:eastAsia="en-GB"/>
              </w:rPr>
            </w:pPr>
            <w:r w:rsidRPr="00E03D2B">
              <w:rPr>
                <w:rFonts w:ascii="Arial" w:hAnsi="Arial" w:cs="Arial"/>
                <w:color w:val="000000"/>
                <w:sz w:val="24"/>
                <w:szCs w:val="24"/>
                <w:lang w:eastAsia="en-GB"/>
              </w:rPr>
              <w:t xml:space="preserve">GP medical records will be kept in line with the law and national guidance. </w:t>
            </w:r>
          </w:p>
          <w:p w14:paraId="7B15D36A" w14:textId="77777777" w:rsidR="007D7F8D" w:rsidRPr="00E03D2B" w:rsidRDefault="007D7F8D" w:rsidP="00645505">
            <w:pPr>
              <w:rPr>
                <w:rStyle w:val="Hyperlink"/>
                <w:rFonts w:ascii="Arial" w:hAnsi="Arial" w:cs="Arial"/>
                <w:sz w:val="24"/>
                <w:szCs w:val="24"/>
                <w:lang w:eastAsia="en-GB"/>
              </w:rPr>
            </w:pPr>
            <w:r w:rsidRPr="00E03D2B">
              <w:rPr>
                <w:rFonts w:ascii="Arial" w:hAnsi="Arial" w:cs="Arial"/>
                <w:color w:val="000000"/>
                <w:sz w:val="24"/>
                <w:szCs w:val="24"/>
                <w:lang w:eastAsia="en-GB"/>
              </w:rPr>
              <w:t xml:space="preserve">Information on how long records can be kept can be found at: </w:t>
            </w:r>
            <w:hyperlink r:id="rId10" w:history="1">
              <w:r w:rsidRPr="00E03D2B">
                <w:rPr>
                  <w:rStyle w:val="Hyperlink"/>
                  <w:rFonts w:ascii="Arial" w:hAnsi="Arial" w:cs="Arial"/>
                  <w:sz w:val="24"/>
                  <w:szCs w:val="24"/>
                  <w:lang w:eastAsia="en-GB"/>
                </w:rPr>
                <w:t>https://digital.nhs.uk/article/1202/Records-Management-Code-of-Practice-for-Health-and-Social-Care-2016</w:t>
              </w:r>
            </w:hyperlink>
            <w:r w:rsidRPr="00E03D2B">
              <w:rPr>
                <w:rStyle w:val="Hyperlink"/>
                <w:rFonts w:ascii="Arial" w:hAnsi="Arial" w:cs="Arial"/>
                <w:sz w:val="24"/>
                <w:szCs w:val="24"/>
                <w:lang w:eastAsia="en-GB"/>
              </w:rPr>
              <w:t xml:space="preserve"> </w:t>
            </w:r>
          </w:p>
          <w:p w14:paraId="7B15D36B" w14:textId="77777777" w:rsidR="007D7F8D" w:rsidRPr="00E03D2B" w:rsidRDefault="007D7F8D" w:rsidP="00645505">
            <w:pPr>
              <w:rPr>
                <w:rFonts w:ascii="Arial" w:hAnsi="Arial" w:cs="Arial"/>
                <w:color w:val="000000"/>
                <w:sz w:val="24"/>
                <w:szCs w:val="24"/>
                <w:lang w:eastAsia="en-GB"/>
              </w:rPr>
            </w:pPr>
            <w:r w:rsidRPr="00E03D2B">
              <w:rPr>
                <w:rFonts w:ascii="Arial" w:hAnsi="Arial" w:cs="Arial"/>
                <w:color w:val="000000"/>
                <w:sz w:val="24"/>
                <w:szCs w:val="24"/>
                <w:lang w:eastAsia="en-GB"/>
              </w:rPr>
              <w:t>Or speak to the practice.</w:t>
            </w:r>
          </w:p>
        </w:tc>
      </w:tr>
      <w:tr w:rsidR="007D7F8D" w:rsidRPr="00E03D2B" w14:paraId="7B15D372" w14:textId="77777777" w:rsidTr="00645505">
        <w:trPr>
          <w:trHeight w:val="300"/>
        </w:trPr>
        <w:tc>
          <w:tcPr>
            <w:tcW w:w="3227" w:type="dxa"/>
            <w:noWrap/>
          </w:tcPr>
          <w:p w14:paraId="7B15D36D"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9)  </w:t>
            </w:r>
            <w:r w:rsidRPr="00E03D2B">
              <w:rPr>
                <w:rFonts w:ascii="Arial" w:hAnsi="Arial" w:cs="Arial"/>
                <w:b/>
                <w:color w:val="000000"/>
                <w:sz w:val="24"/>
                <w:szCs w:val="24"/>
                <w:lang w:eastAsia="en-GB"/>
              </w:rPr>
              <w:t>Right to Complain</w:t>
            </w:r>
            <w:r w:rsidRPr="00E03D2B">
              <w:rPr>
                <w:rFonts w:ascii="Arial" w:hAnsi="Arial" w:cs="Arial"/>
                <w:color w:val="000000"/>
                <w:sz w:val="24"/>
                <w:szCs w:val="24"/>
                <w:lang w:eastAsia="en-GB"/>
              </w:rPr>
              <w:t xml:space="preserve">. </w:t>
            </w:r>
          </w:p>
        </w:tc>
        <w:tc>
          <w:tcPr>
            <w:tcW w:w="7371" w:type="dxa"/>
            <w:noWrap/>
          </w:tcPr>
          <w:p w14:paraId="7B15D36E"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You have the right to complain to the Information Commissioner’s Office, you can use this link</w:t>
            </w:r>
            <w:r w:rsidRPr="00E03D2B">
              <w:rPr>
                <w:rFonts w:ascii="Arial" w:hAnsi="Arial" w:cs="Arial"/>
                <w:sz w:val="24"/>
                <w:szCs w:val="24"/>
              </w:rPr>
              <w:t xml:space="preserve"> </w:t>
            </w:r>
            <w:hyperlink r:id="rId11" w:history="1">
              <w:r w:rsidRPr="00E03D2B">
                <w:rPr>
                  <w:rStyle w:val="Hyperlink"/>
                  <w:rFonts w:ascii="Arial" w:hAnsi="Arial" w:cs="Arial"/>
                  <w:sz w:val="24"/>
                  <w:szCs w:val="24"/>
                  <w:lang w:eastAsia="en-GB"/>
                </w:rPr>
                <w:t>https://ico.org.uk/global/contact-us/</w:t>
              </w:r>
            </w:hyperlink>
            <w:r w:rsidRPr="00E03D2B">
              <w:rPr>
                <w:rFonts w:ascii="Arial" w:hAnsi="Arial" w:cs="Arial"/>
                <w:color w:val="000000"/>
                <w:sz w:val="24"/>
                <w:szCs w:val="24"/>
                <w:lang w:eastAsia="en-GB"/>
              </w:rPr>
              <w:t xml:space="preserve">  </w:t>
            </w:r>
          </w:p>
          <w:p w14:paraId="7B15D36F" w14:textId="77777777" w:rsidR="007D7F8D" w:rsidRPr="00E03D2B" w:rsidRDefault="007D7F8D" w:rsidP="00645505">
            <w:pPr>
              <w:spacing w:after="0" w:line="240" w:lineRule="auto"/>
              <w:rPr>
                <w:rFonts w:ascii="Arial" w:hAnsi="Arial" w:cs="Arial"/>
                <w:color w:val="000000"/>
                <w:sz w:val="24"/>
                <w:szCs w:val="24"/>
                <w:lang w:eastAsia="en-GB"/>
              </w:rPr>
            </w:pPr>
          </w:p>
          <w:p w14:paraId="7B15D370" w14:textId="77777777" w:rsidR="007D7F8D" w:rsidRPr="00E03D2B" w:rsidRDefault="007D7F8D" w:rsidP="00645505">
            <w:pPr>
              <w:shd w:val="clear" w:color="auto" w:fill="FFFFFF"/>
              <w:spacing w:after="240" w:line="240" w:lineRule="auto"/>
              <w:rPr>
                <w:rFonts w:ascii="Arial" w:hAnsi="Arial" w:cs="Arial"/>
                <w:color w:val="000000"/>
                <w:sz w:val="24"/>
                <w:szCs w:val="24"/>
                <w:lang w:eastAsia="en-GB"/>
              </w:rPr>
            </w:pPr>
            <w:r w:rsidRPr="00E03D2B">
              <w:rPr>
                <w:rFonts w:ascii="Arial" w:hAnsi="Arial" w:cs="Arial"/>
                <w:color w:val="000000"/>
                <w:sz w:val="24"/>
                <w:szCs w:val="24"/>
                <w:lang w:eastAsia="en-GB"/>
              </w:rPr>
              <w:t xml:space="preserve">or calling their helpline Tel: 0303 123 1113 (local rate) or 01625 545 745 (national rate) </w:t>
            </w:r>
          </w:p>
          <w:p w14:paraId="7B15D371" w14:textId="77777777" w:rsidR="007D7F8D" w:rsidRPr="00E03D2B" w:rsidRDefault="007D7F8D" w:rsidP="00645505">
            <w:pPr>
              <w:spacing w:after="0" w:line="240" w:lineRule="auto"/>
              <w:rPr>
                <w:rFonts w:ascii="Arial" w:hAnsi="Arial" w:cs="Arial"/>
                <w:color w:val="000000"/>
                <w:sz w:val="24"/>
                <w:szCs w:val="24"/>
                <w:lang w:eastAsia="en-GB"/>
              </w:rPr>
            </w:pPr>
            <w:r w:rsidRPr="00E03D2B">
              <w:rPr>
                <w:rFonts w:ascii="Arial" w:hAnsi="Arial" w:cs="Arial"/>
                <w:color w:val="000000"/>
                <w:sz w:val="24"/>
                <w:szCs w:val="24"/>
                <w:lang w:eastAsia="en-GB"/>
              </w:rPr>
              <w:t>There are National Offices for Scotland, Northern Ireland and Wales, (see ICO website)</w:t>
            </w:r>
          </w:p>
        </w:tc>
      </w:tr>
    </w:tbl>
    <w:p w14:paraId="7B15D373" w14:textId="77777777" w:rsidR="007D7F8D" w:rsidRPr="00E03D2B" w:rsidRDefault="007D7F8D" w:rsidP="007D7F8D">
      <w:pPr>
        <w:rPr>
          <w:rFonts w:ascii="Arial" w:hAnsi="Arial" w:cs="Arial"/>
          <w:sz w:val="24"/>
          <w:szCs w:val="24"/>
        </w:rPr>
      </w:pPr>
    </w:p>
    <w:p w14:paraId="7B15D374" w14:textId="77777777" w:rsidR="007D7F8D" w:rsidRPr="00E03D2B" w:rsidRDefault="007D7F8D" w:rsidP="007D7F8D">
      <w:pPr>
        <w:rPr>
          <w:rFonts w:ascii="Arial" w:hAnsi="Arial" w:cs="Arial"/>
          <w:sz w:val="24"/>
          <w:szCs w:val="24"/>
        </w:rPr>
      </w:pPr>
      <w:r w:rsidRPr="00E03D2B">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B15D375" w14:textId="77777777" w:rsidR="007D7F8D" w:rsidRPr="00E03D2B" w:rsidRDefault="007D7F8D" w:rsidP="007D7F8D">
      <w:pPr>
        <w:rPr>
          <w:rFonts w:ascii="Arial" w:hAnsi="Arial" w:cs="Arial"/>
          <w:sz w:val="24"/>
          <w:szCs w:val="24"/>
        </w:rPr>
      </w:pPr>
      <w:r w:rsidRPr="00E03D2B">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B15D376" w14:textId="77777777" w:rsidR="007D7F8D" w:rsidRPr="00E03D2B" w:rsidRDefault="007D7F8D" w:rsidP="007D7F8D">
      <w:pPr>
        <w:rPr>
          <w:rFonts w:ascii="Arial" w:hAnsi="Arial" w:cs="Arial"/>
          <w:sz w:val="24"/>
          <w:szCs w:val="24"/>
        </w:rPr>
      </w:pPr>
      <w:r w:rsidRPr="00E03D2B">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B15D377" w14:textId="77777777" w:rsidR="007D7F8D" w:rsidRPr="00E03D2B" w:rsidRDefault="007D7F8D" w:rsidP="007D7F8D">
      <w:pPr>
        <w:rPr>
          <w:rFonts w:ascii="Arial" w:hAnsi="Arial" w:cs="Arial"/>
          <w:sz w:val="24"/>
          <w:szCs w:val="24"/>
        </w:rPr>
      </w:pPr>
      <w:r w:rsidRPr="00E03D2B">
        <w:rPr>
          <w:rFonts w:ascii="Arial" w:hAnsi="Arial" w:cs="Arial"/>
          <w:sz w:val="24"/>
          <w:szCs w:val="24"/>
        </w:rPr>
        <w:t>Three circumstances making disclosure of confidential information lawful are:</w:t>
      </w:r>
    </w:p>
    <w:p w14:paraId="7B15D378" w14:textId="77777777" w:rsidR="007D7F8D" w:rsidRPr="00E03D2B" w:rsidRDefault="007D7F8D" w:rsidP="007D7F8D">
      <w:pPr>
        <w:numPr>
          <w:ilvl w:val="0"/>
          <w:numId w:val="1"/>
        </w:numPr>
        <w:rPr>
          <w:rFonts w:ascii="Arial" w:hAnsi="Arial" w:cs="Arial"/>
          <w:sz w:val="24"/>
          <w:szCs w:val="24"/>
        </w:rPr>
      </w:pPr>
      <w:r w:rsidRPr="00E03D2B">
        <w:rPr>
          <w:rFonts w:ascii="Arial" w:hAnsi="Arial" w:cs="Arial"/>
          <w:sz w:val="24"/>
          <w:szCs w:val="24"/>
        </w:rPr>
        <w:t>where the individual to whom the information relates has consented;</w:t>
      </w:r>
    </w:p>
    <w:p w14:paraId="7B15D379" w14:textId="77777777" w:rsidR="007D7F8D" w:rsidRPr="00E03D2B" w:rsidRDefault="007D7F8D" w:rsidP="007D7F8D">
      <w:pPr>
        <w:numPr>
          <w:ilvl w:val="0"/>
          <w:numId w:val="1"/>
        </w:numPr>
        <w:rPr>
          <w:rFonts w:ascii="Arial" w:hAnsi="Arial" w:cs="Arial"/>
          <w:sz w:val="24"/>
          <w:szCs w:val="24"/>
        </w:rPr>
      </w:pPr>
      <w:r w:rsidRPr="00E03D2B">
        <w:rPr>
          <w:rFonts w:ascii="Arial" w:hAnsi="Arial" w:cs="Arial"/>
          <w:sz w:val="24"/>
          <w:szCs w:val="24"/>
        </w:rPr>
        <w:t>where disclosure is in the public interest; and</w:t>
      </w:r>
    </w:p>
    <w:p w14:paraId="7B15D37A" w14:textId="77777777" w:rsidR="007D7F8D" w:rsidRPr="00E03D2B" w:rsidRDefault="007D7F8D" w:rsidP="007D7F8D">
      <w:pPr>
        <w:numPr>
          <w:ilvl w:val="0"/>
          <w:numId w:val="1"/>
        </w:numPr>
        <w:rPr>
          <w:rFonts w:ascii="Arial" w:hAnsi="Arial" w:cs="Arial"/>
          <w:sz w:val="24"/>
          <w:szCs w:val="24"/>
        </w:rPr>
      </w:pPr>
      <w:r w:rsidRPr="00E03D2B">
        <w:rPr>
          <w:rFonts w:ascii="Arial" w:hAnsi="Arial" w:cs="Arial"/>
          <w:sz w:val="24"/>
          <w:szCs w:val="24"/>
        </w:rPr>
        <w:lastRenderedPageBreak/>
        <w:t>where there is a legal duty to do so, for example a court order.</w:t>
      </w:r>
    </w:p>
    <w:p w14:paraId="7B15D37B" w14:textId="77777777" w:rsidR="007D7F8D" w:rsidRPr="00E03D2B" w:rsidRDefault="007D7F8D" w:rsidP="007D7F8D">
      <w:pPr>
        <w:rPr>
          <w:rFonts w:ascii="Arial" w:hAnsi="Arial" w:cs="Arial"/>
        </w:rPr>
      </w:pPr>
    </w:p>
    <w:p w14:paraId="7B15D37C" w14:textId="77777777" w:rsidR="00BF0AE9" w:rsidRPr="00E03D2B" w:rsidRDefault="00BF0AE9">
      <w:pPr>
        <w:rPr>
          <w:rFonts w:ascii="Arial" w:hAnsi="Arial" w:cs="Arial"/>
        </w:rPr>
      </w:pPr>
    </w:p>
    <w:sectPr w:rsidR="00BF0AE9" w:rsidRPr="00E03D2B" w:rsidSect="00CA1C85">
      <w:headerReference w:type="default" r:id="rId12"/>
      <w:footerReference w:type="defaul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7DD4" w14:textId="77777777" w:rsidR="00CA1C85" w:rsidRDefault="00CA1C85" w:rsidP="007D7F8D">
      <w:pPr>
        <w:spacing w:after="0" w:line="240" w:lineRule="auto"/>
      </w:pPr>
      <w:r>
        <w:separator/>
      </w:r>
    </w:p>
  </w:endnote>
  <w:endnote w:type="continuationSeparator" w:id="0">
    <w:p w14:paraId="3407BA56" w14:textId="77777777" w:rsidR="00CA1C85" w:rsidRDefault="00CA1C85" w:rsidP="007D7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D383" w14:textId="28D89EF2" w:rsidR="0086080C" w:rsidRPr="0086080C" w:rsidRDefault="0086080C" w:rsidP="00C93482">
    <w:pPr>
      <w:pStyle w:val="Footer"/>
      <w:jc w:val="right"/>
      <w:rPr>
        <w:rFonts w:ascii="Arial" w:hAnsi="Arial" w:cs="Arial"/>
        <w:sz w:val="16"/>
        <w:szCs w:val="16"/>
      </w:rPr>
    </w:pPr>
    <w:r w:rsidRPr="0086080C">
      <w:rPr>
        <w:rFonts w:ascii="Arial" w:hAnsi="Arial" w:cs="Arial"/>
        <w:sz w:val="16"/>
        <w:szCs w:val="16"/>
      </w:rPr>
      <w:fldChar w:fldCharType="begin"/>
    </w:r>
    <w:r w:rsidRPr="0086080C">
      <w:rPr>
        <w:rFonts w:ascii="Arial" w:hAnsi="Arial" w:cs="Arial"/>
        <w:sz w:val="16"/>
        <w:szCs w:val="16"/>
      </w:rPr>
      <w:instrText xml:space="preserve"> DATE \@ "dddd, dd MMMM yyyy" </w:instrText>
    </w:r>
    <w:r w:rsidRPr="0086080C">
      <w:rPr>
        <w:rFonts w:ascii="Arial" w:hAnsi="Arial" w:cs="Arial"/>
        <w:sz w:val="16"/>
        <w:szCs w:val="16"/>
      </w:rPr>
      <w:fldChar w:fldCharType="separate"/>
    </w:r>
    <w:r w:rsidR="00317C04">
      <w:rPr>
        <w:rFonts w:ascii="Arial" w:hAnsi="Arial" w:cs="Arial"/>
        <w:noProof/>
        <w:sz w:val="16"/>
        <w:szCs w:val="16"/>
      </w:rPr>
      <w:t>Tuesday, 20 February 2024</w:t>
    </w:r>
    <w:r w:rsidRPr="0086080C">
      <w:rPr>
        <w:rFonts w:ascii="Arial" w:hAnsi="Arial" w:cs="Arial"/>
        <w:sz w:val="16"/>
        <w:szCs w:val="16"/>
      </w:rPr>
      <w:fldChar w:fldCharType="end"/>
    </w:r>
  </w:p>
  <w:p w14:paraId="7B15D384" w14:textId="77777777" w:rsidR="0086080C" w:rsidRDefault="0086080C" w:rsidP="00C93482">
    <w:pPr>
      <w:pStyle w:val="Footer"/>
      <w:jc w:val="right"/>
      <w:rPr>
        <w:rFonts w:ascii="Arial" w:hAnsi="Arial" w:cs="Arial"/>
        <w:sz w:val="16"/>
        <w:szCs w:val="16"/>
      </w:rPr>
    </w:pPr>
    <w:r w:rsidRPr="0086080C">
      <w:rPr>
        <w:rFonts w:ascii="Arial" w:hAnsi="Arial" w:cs="Arial"/>
        <w:sz w:val="16"/>
        <w:szCs w:val="16"/>
      </w:rPr>
      <w:fldChar w:fldCharType="begin"/>
    </w:r>
    <w:r w:rsidRPr="0086080C">
      <w:rPr>
        <w:rFonts w:ascii="Arial" w:hAnsi="Arial" w:cs="Arial"/>
        <w:sz w:val="16"/>
        <w:szCs w:val="16"/>
      </w:rPr>
      <w:instrText xml:space="preserve"> FILENAME  \p  \* MERGEFORMAT </w:instrText>
    </w:r>
    <w:r w:rsidRPr="0086080C">
      <w:rPr>
        <w:rFonts w:ascii="Arial" w:hAnsi="Arial" w:cs="Arial"/>
        <w:sz w:val="16"/>
        <w:szCs w:val="16"/>
      </w:rPr>
      <w:fldChar w:fldCharType="separate"/>
    </w:r>
    <w:r w:rsidRPr="0086080C">
      <w:rPr>
        <w:rFonts w:ascii="Arial" w:hAnsi="Arial" w:cs="Arial"/>
        <w:noProof/>
        <w:sz w:val="16"/>
        <w:szCs w:val="16"/>
      </w:rPr>
      <w:t>Y:\tracy\Data Protection\GDPR\Privacy Notice National screening programmes.docx</w:t>
    </w:r>
    <w:r w:rsidRPr="0086080C">
      <w:rPr>
        <w:rFonts w:ascii="Arial" w:hAnsi="Arial" w:cs="Arial"/>
        <w:sz w:val="16"/>
        <w:szCs w:val="16"/>
      </w:rPr>
      <w:fldChar w:fldCharType="end"/>
    </w:r>
  </w:p>
  <w:p w14:paraId="078390D7" w14:textId="4CE3B77B" w:rsidR="00C93482" w:rsidRPr="0086080C" w:rsidRDefault="00C93482" w:rsidP="00C93482">
    <w:pPr>
      <w:pStyle w:val="Footer"/>
      <w:jc w:val="right"/>
      <w:rPr>
        <w:rFonts w:ascii="Arial" w:hAnsi="Arial" w:cs="Arial"/>
        <w:sz w:val="16"/>
        <w:szCs w:val="16"/>
      </w:rPr>
    </w:pPr>
    <w:r>
      <w:rPr>
        <w:rFonts w:ascii="Arial" w:hAnsi="Arial" w:cs="Arial"/>
        <w:sz w:val="16"/>
        <w:szCs w:val="16"/>
      </w:rPr>
      <w:t>Reviewed February 2024</w:t>
    </w:r>
  </w:p>
  <w:p w14:paraId="7B15D385" w14:textId="77777777" w:rsidR="0086080C" w:rsidRDefault="00860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5AA3B" w14:textId="77777777" w:rsidR="00CA1C85" w:rsidRDefault="00CA1C85" w:rsidP="007D7F8D">
      <w:pPr>
        <w:spacing w:after="0" w:line="240" w:lineRule="auto"/>
      </w:pPr>
      <w:r>
        <w:separator/>
      </w:r>
    </w:p>
  </w:footnote>
  <w:footnote w:type="continuationSeparator" w:id="0">
    <w:p w14:paraId="04832082" w14:textId="77777777" w:rsidR="00CA1C85" w:rsidRDefault="00CA1C85" w:rsidP="007D7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D381" w14:textId="77777777" w:rsidR="00124E32" w:rsidRPr="00E03D2B" w:rsidRDefault="00E03D2B" w:rsidP="00E03D2B">
    <w:pPr>
      <w:tabs>
        <w:tab w:val="left" w:pos="1152"/>
      </w:tabs>
      <w:ind w:left="123"/>
      <w:jc w:val="center"/>
      <w:rPr>
        <w:rFonts w:ascii="Arial" w:hAnsi="Arial" w:cs="Arial"/>
        <w:b/>
        <w:noProof/>
        <w:sz w:val="36"/>
        <w:szCs w:val="36"/>
        <w:lang w:eastAsia="en-GB"/>
      </w:rPr>
    </w:pPr>
    <w:r w:rsidRPr="00E03D2B">
      <w:rPr>
        <w:rFonts w:ascii="Arial" w:hAnsi="Arial" w:cs="Arial"/>
        <w:b/>
        <w:sz w:val="40"/>
        <w:szCs w:val="40"/>
      </w:rPr>
      <w:t>The Farley Road Medical Practice</w:t>
    </w:r>
  </w:p>
  <w:p w14:paraId="7B15D382" w14:textId="77777777" w:rsidR="00C93482" w:rsidRPr="00E03D2B" w:rsidRDefault="00124E32" w:rsidP="007D7F8D">
    <w:pPr>
      <w:pStyle w:val="Header"/>
      <w:jc w:val="center"/>
      <w:rPr>
        <w:rFonts w:ascii="Arial" w:hAnsi="Arial" w:cs="Arial"/>
        <w:b/>
        <w:sz w:val="36"/>
        <w:szCs w:val="36"/>
      </w:rPr>
    </w:pPr>
    <w:r w:rsidRPr="00E03D2B">
      <w:rPr>
        <w:rFonts w:ascii="Arial" w:hAnsi="Arial" w:cs="Arial"/>
        <w:b/>
        <w:noProof/>
        <w:sz w:val="36"/>
        <w:szCs w:val="36"/>
        <w:lang w:eastAsia="en-GB"/>
      </w:rPr>
      <w:t>Privacy Notice – National screening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162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F8D"/>
    <w:rsid w:val="00124E32"/>
    <w:rsid w:val="00317C04"/>
    <w:rsid w:val="005D4705"/>
    <w:rsid w:val="007D7F8D"/>
    <w:rsid w:val="0086080C"/>
    <w:rsid w:val="0096426B"/>
    <w:rsid w:val="00BF0AE9"/>
    <w:rsid w:val="00C93482"/>
    <w:rsid w:val="00CA1C85"/>
    <w:rsid w:val="00E0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5D337"/>
  <w15:docId w15:val="{CAA56B6B-398E-49D6-8D71-7BF84DFF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F8D"/>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7F8D"/>
    <w:pPr>
      <w:tabs>
        <w:tab w:val="center" w:pos="4513"/>
        <w:tab w:val="right" w:pos="9026"/>
      </w:tabs>
      <w:spacing w:after="0" w:line="240" w:lineRule="auto"/>
    </w:pPr>
  </w:style>
  <w:style w:type="character" w:customStyle="1" w:styleId="HeaderChar">
    <w:name w:val="Header Char"/>
    <w:basedOn w:val="DefaultParagraphFont"/>
    <w:link w:val="Header"/>
    <w:rsid w:val="007D7F8D"/>
    <w:rPr>
      <w:rFonts w:ascii="Calibri" w:hAnsi="Calibri"/>
      <w:sz w:val="22"/>
      <w:szCs w:val="22"/>
      <w:lang w:eastAsia="en-US"/>
    </w:rPr>
  </w:style>
  <w:style w:type="character" w:styleId="Hyperlink">
    <w:name w:val="Hyperlink"/>
    <w:rsid w:val="007D7F8D"/>
    <w:rPr>
      <w:rFonts w:cs="Times New Roman"/>
      <w:color w:val="0000FF"/>
      <w:u w:val="single"/>
    </w:rPr>
  </w:style>
  <w:style w:type="paragraph" w:styleId="NormalWeb">
    <w:name w:val="Normal (Web)"/>
    <w:basedOn w:val="Normal"/>
    <w:uiPriority w:val="99"/>
    <w:rsid w:val="007D7F8D"/>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7D7F8D"/>
    <w:pPr>
      <w:spacing w:after="160" w:line="259" w:lineRule="auto"/>
      <w:ind w:left="720"/>
      <w:contextualSpacing/>
    </w:pPr>
    <w:rPr>
      <w:rFonts w:eastAsia="Calibri"/>
    </w:rPr>
  </w:style>
  <w:style w:type="paragraph" w:styleId="Footer">
    <w:name w:val="footer"/>
    <w:basedOn w:val="Normal"/>
    <w:link w:val="FooterChar"/>
    <w:uiPriority w:val="99"/>
    <w:rsid w:val="007D7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F8D"/>
    <w:rPr>
      <w:rFonts w:ascii="Calibri" w:hAnsi="Calibri"/>
      <w:sz w:val="22"/>
      <w:szCs w:val="22"/>
      <w:lang w:eastAsia="en-US"/>
    </w:rPr>
  </w:style>
  <w:style w:type="paragraph" w:styleId="BalloonText">
    <w:name w:val="Balloon Text"/>
    <w:basedOn w:val="Normal"/>
    <w:link w:val="BalloonTextChar"/>
    <w:rsid w:val="007D7F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D7F8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topic/population-screening-program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topic/population-screening-programm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webSettings" Target="webSettings.xml"/><Relationship Id="rId9" Type="http://schemas.openxmlformats.org/officeDocument/2006/relationships/hyperlink" Target="https://www.gov.uk/government/publications/opting-out-of-the-nhs-population-screening-program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6</cp:revision>
  <dcterms:created xsi:type="dcterms:W3CDTF">2018-05-24T14:17:00Z</dcterms:created>
  <dcterms:modified xsi:type="dcterms:W3CDTF">2024-02-20T12:57:00Z</dcterms:modified>
</cp:coreProperties>
</file>